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6C5966">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703BE6">
          <w:r>
            <w:rPr>
              <w:noProof/>
              <w:lang w:val="en-US"/>
            </w:rPr>
            <w:pict>
              <v:rect id="_x0000_s1161" style="position:absolute;margin-left:0;margin-top:46pt;width:487.3pt;height:430.2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68"/>
                          <w:szCs w:val="68"/>
                        </w:rPr>
                        <w:alias w:val="Title"/>
                        <w:id w:val="113446051"/>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1376BE" w:rsidP="001376BE">
                          <w:pPr>
                            <w:jc w:val="center"/>
                            <w:rPr>
                              <w:rFonts w:asciiTheme="majorHAnsi" w:hAnsiTheme="majorHAnsi"/>
                              <w:b/>
                              <w:bCs/>
                              <w:color w:val="1F497D" w:themeColor="text2"/>
                              <w:sz w:val="72"/>
                              <w:szCs w:val="72"/>
                            </w:rPr>
                          </w:pPr>
                          <w:r>
                            <w:rPr>
                              <w:rFonts w:asciiTheme="majorHAnsi" w:hAnsiTheme="majorHAnsi"/>
                              <w:b/>
                              <w:bCs/>
                              <w:color w:val="1F497D" w:themeColor="text2"/>
                              <w:sz w:val="68"/>
                              <w:szCs w:val="68"/>
                              <w:lang w:val="en-US"/>
                            </w:rPr>
                            <w:t>Integrated External Engagement: Can Companies Succeed By This Strategy</w:t>
                          </w:r>
                          <w:r w:rsidR="00703BE6">
                            <w:rPr>
                              <w:rFonts w:asciiTheme="majorHAnsi" w:hAnsiTheme="majorHAnsi"/>
                              <w:b/>
                              <w:bCs/>
                              <w:color w:val="1F497D" w:themeColor="text2"/>
                              <w:sz w:val="68"/>
                              <w:szCs w:val="68"/>
                              <w:lang w:val="en-US"/>
                            </w:rPr>
                            <w:t xml:space="preserve"> Initiative</w:t>
                          </w:r>
                          <w:r>
                            <w:rPr>
                              <w:rFonts w:asciiTheme="majorHAnsi" w:hAnsiTheme="majorHAnsi"/>
                              <w:b/>
                              <w:bCs/>
                              <w:color w:val="1F497D" w:themeColor="text2"/>
                              <w:sz w:val="68"/>
                              <w:szCs w:val="68"/>
                              <w:lang w:val="en-US"/>
                            </w:rPr>
                            <w:t>?</w:t>
                          </w:r>
                        </w:p>
                      </w:sdtContent>
                    </w:sdt>
                    <w:p w:rsidR="009E1E60" w:rsidRPr="00312BC3" w:rsidRDefault="009E1E60" w:rsidP="00312BC3">
                      <w:pPr>
                        <w:jc w:val="center"/>
                        <w:rPr>
                          <w:rFonts w:asciiTheme="majorHAnsi" w:hAnsiTheme="majorHAnsi"/>
                          <w:b/>
                          <w:bCs/>
                          <w:color w:val="4F81BD" w:themeColor="accent1"/>
                          <w:sz w:val="40"/>
                          <w:szCs w:val="40"/>
                        </w:rPr>
                      </w:pPr>
                    </w:p>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6C5966">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sidR="006C5966">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sidR="006C5966">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sidR="006C5966">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sidR="006C5966">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sidR="006C5966">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sidR="006C5966">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006C5966" w:rsidRPr="006C5966">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sidR="009E1E60">
            <w:br w:type="page"/>
          </w:r>
        </w:p>
      </w:sdtContent>
    </w:sdt>
    <w:p w:rsidR="003F6F40" w:rsidRDefault="006C5966">
      <w:r w:rsidRPr="006C5966">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style="mso-next-textbox:#_x0000_s1046">
              <w:txbxContent>
                <w:p w:rsidR="006D35BD" w:rsidRPr="00696E29" w:rsidRDefault="006D35BD" w:rsidP="006D35BD">
                  <w:pPr>
                    <w:rPr>
                      <w:rFonts w:asciiTheme="minorHAnsi" w:hAnsiTheme="minorHAnsi"/>
                      <w:sz w:val="20"/>
                    </w:rPr>
                  </w:pPr>
                  <w:r>
                    <w:rPr>
                      <w:rFonts w:asciiTheme="minorHAnsi" w:hAnsiTheme="minorHAnsi"/>
                      <w:sz w:val="20"/>
                    </w:rPr>
                    <w:t xml:space="preserve">COURSE </w:t>
                  </w:r>
                  <w:r w:rsidRPr="00696E29">
                    <w:rPr>
                      <w:rFonts w:asciiTheme="minorHAnsi" w:hAnsiTheme="minorHAnsi"/>
                      <w:sz w:val="20"/>
                    </w:rPr>
                    <w:t>BACKGROUND</w:t>
                  </w:r>
                </w:p>
                <w:p w:rsidR="00566C5B" w:rsidRDefault="00566C5B"/>
              </w:txbxContent>
            </v:textbox>
          </v:roundrect>
        </w:pict>
      </w:r>
    </w:p>
    <w:p w:rsidR="003F6F40" w:rsidRPr="00B26841" w:rsidRDefault="003F6F40" w:rsidP="003F6F40">
      <w:pPr>
        <w:rPr>
          <w:rFonts w:asciiTheme="minorHAnsi" w:hAnsiTheme="minorHAnsi"/>
        </w:rPr>
      </w:pPr>
    </w:p>
    <w:p w:rsidR="006961D6" w:rsidRDefault="006961D6" w:rsidP="00696E29">
      <w:pPr>
        <w:jc w:val="both"/>
        <w:rPr>
          <w:rFonts w:asciiTheme="minorHAnsi" w:hAnsiTheme="minorHAnsi"/>
          <w:sz w:val="20"/>
        </w:rPr>
      </w:pPr>
    </w:p>
    <w:p w:rsidR="00EF29C9" w:rsidRDefault="00C37323" w:rsidP="00C37323">
      <w:pPr>
        <w:jc w:val="both"/>
        <w:rPr>
          <w:rFonts w:asciiTheme="minorHAnsi" w:hAnsiTheme="minorHAnsi"/>
          <w:sz w:val="20"/>
        </w:rPr>
      </w:pPr>
      <w:r w:rsidRPr="00C37323">
        <w:rPr>
          <w:rFonts w:asciiTheme="minorHAnsi" w:hAnsiTheme="minorHAnsi"/>
          <w:sz w:val="20"/>
        </w:rPr>
        <w:t>Companies must incorporate interaction with stakeholders into decision making at every level of the organization. Traditional corporate social responsibility (CSR) is failing to deliver, for both companies and society. Executives need a new approach to engaging the external environment. We believe that the best one is to integrate external engagement deeply into business decision making at every level of a company. External engagement means the efforts a company makes to manage its relationship with the external world. This relationship can and should include a wide variety of activities: not just corporate philanthropy, community programs, and political lobbying, but also aspects of product design, recruiting policy, and project execution. In practice, however, most companies have relied on three tools for external engagement: a full-time CSR team in the head office, some high-profile (but relatively cheap) initiatives, and a glossy annual review of progress. Companies certainly consider the external environment more carefully than they did in the past, and their philanthropic programs have helped many people. But in a majority of cases, CSR has failed to fulfil its core purpose—to build stronger relationships with the external world. It also requires them to integrate external engagement deeply into every part of the business by defining what they contribute to society, knowing their stakeholders, engaging radically with them, and applying world-class management. In other words, it requires the same discipline that companies around the world apply to procurement, recruitment, strategy, and every other area of business. Those that have acted already are now reaping the rewards.</w:t>
      </w:r>
    </w:p>
    <w:p w:rsidR="00C37323" w:rsidRDefault="00C37323" w:rsidP="00696E29">
      <w:pPr>
        <w:rPr>
          <w:rFonts w:asciiTheme="minorHAnsi" w:hAnsiTheme="minorHAnsi"/>
          <w:sz w:val="20"/>
        </w:rPr>
      </w:pPr>
    </w:p>
    <w:p w:rsidR="006D35BD" w:rsidRDefault="006C5966" w:rsidP="00696E29">
      <w:pPr>
        <w:rPr>
          <w:rFonts w:asciiTheme="minorHAnsi" w:hAnsiTheme="minorHAnsi"/>
          <w:sz w:val="20"/>
        </w:rPr>
      </w:pPr>
      <w:r w:rsidRPr="006C5966">
        <w:rPr>
          <w:rFonts w:asciiTheme="minorHAnsi" w:hAnsiTheme="minorHAnsi"/>
          <w:noProof/>
          <w:lang w:val="en-US"/>
        </w:rPr>
        <w:pict>
          <v:roundrect id="_x0000_s1049" style="position:absolute;margin-left:-6.8pt;margin-top:6.45pt;width:150.55pt;height:23.4pt;z-index:-251653120" arcsize="10923f">
            <v:shadow on="t" offset="3pt" offset2="2pt"/>
            <v:textbox>
              <w:txbxContent>
                <w:p w:rsidR="006D35BD" w:rsidRPr="00696E29" w:rsidRDefault="006D35BD" w:rsidP="006D35BD">
                  <w:pPr>
                    <w:rPr>
                      <w:rFonts w:asciiTheme="minorHAnsi" w:hAnsiTheme="minorHAnsi"/>
                      <w:sz w:val="20"/>
                    </w:rPr>
                  </w:pPr>
                  <w:r w:rsidRPr="00696E29">
                    <w:rPr>
                      <w:rFonts w:asciiTheme="minorHAnsi" w:hAnsiTheme="minorHAnsi"/>
                      <w:sz w:val="20"/>
                    </w:rPr>
                    <w:t>COURSE OBJECTIVE</w:t>
                  </w:r>
                </w:p>
                <w:p w:rsidR="00566C5B" w:rsidRDefault="00566C5B"/>
              </w:txbxContent>
            </v:textbox>
          </v:roundrect>
        </w:pict>
      </w:r>
    </w:p>
    <w:p w:rsidR="000E1949" w:rsidRDefault="000E1949" w:rsidP="00696E29">
      <w:pPr>
        <w:rPr>
          <w:rFonts w:asciiTheme="minorHAnsi" w:hAnsiTheme="minorHAnsi"/>
          <w:sz w:val="20"/>
        </w:rPr>
      </w:pPr>
    </w:p>
    <w:p w:rsidR="000E1949" w:rsidRDefault="000E1949" w:rsidP="000E1949">
      <w:pPr>
        <w:rPr>
          <w:rFonts w:asciiTheme="minorHAnsi" w:hAnsiTheme="minorHAnsi"/>
          <w:sz w:val="20"/>
        </w:rPr>
      </w:pPr>
    </w:p>
    <w:p w:rsidR="00C37323" w:rsidRPr="00C37323" w:rsidRDefault="00C37323" w:rsidP="00C37323">
      <w:pPr>
        <w:pStyle w:val="ListParagraph"/>
        <w:numPr>
          <w:ilvl w:val="0"/>
          <w:numId w:val="20"/>
        </w:numPr>
        <w:spacing w:after="100" w:afterAutospacing="1" w:line="240" w:lineRule="auto"/>
        <w:ind w:left="274" w:hanging="274"/>
        <w:rPr>
          <w:rFonts w:asciiTheme="minorHAnsi" w:hAnsiTheme="minorHAnsi"/>
          <w:sz w:val="20"/>
        </w:rPr>
      </w:pPr>
      <w:r w:rsidRPr="00C37323">
        <w:rPr>
          <w:rFonts w:asciiTheme="minorHAnsi" w:hAnsiTheme="minorHAnsi"/>
          <w:sz w:val="20"/>
        </w:rPr>
        <w:t>To understand the differences between corporate social responsibility (CSR) and  integrated external engagement (IEE)</w:t>
      </w:r>
    </w:p>
    <w:p w:rsidR="00C37323" w:rsidRPr="00C37323" w:rsidRDefault="00C37323" w:rsidP="00C37323">
      <w:pPr>
        <w:pStyle w:val="ListParagraph"/>
        <w:numPr>
          <w:ilvl w:val="0"/>
          <w:numId w:val="20"/>
        </w:numPr>
        <w:spacing w:after="100" w:afterAutospacing="1" w:line="240" w:lineRule="auto"/>
        <w:ind w:left="274" w:hanging="274"/>
        <w:rPr>
          <w:rFonts w:asciiTheme="minorHAnsi" w:hAnsiTheme="minorHAnsi"/>
          <w:sz w:val="20"/>
        </w:rPr>
      </w:pPr>
      <w:r w:rsidRPr="00C37323">
        <w:rPr>
          <w:rFonts w:asciiTheme="minorHAnsi" w:hAnsiTheme="minorHAnsi"/>
          <w:sz w:val="20"/>
        </w:rPr>
        <w:t>To understand the relevance of IEE in strategic management</w:t>
      </w:r>
    </w:p>
    <w:p w:rsidR="000E1949" w:rsidRPr="00C37323" w:rsidRDefault="00C37323" w:rsidP="00C37323">
      <w:pPr>
        <w:pStyle w:val="ListParagraph"/>
        <w:numPr>
          <w:ilvl w:val="0"/>
          <w:numId w:val="20"/>
        </w:numPr>
        <w:spacing w:after="100" w:afterAutospacing="1" w:line="240" w:lineRule="auto"/>
        <w:ind w:left="274" w:hanging="274"/>
        <w:rPr>
          <w:rFonts w:asciiTheme="minorHAnsi" w:hAnsiTheme="minorHAnsi"/>
          <w:sz w:val="20"/>
        </w:rPr>
      </w:pPr>
      <w:r w:rsidRPr="00C37323">
        <w:rPr>
          <w:rFonts w:asciiTheme="minorHAnsi" w:hAnsiTheme="minorHAnsi"/>
          <w:sz w:val="20"/>
        </w:rPr>
        <w:t>To apply IEE in a company’s relationship with all its stakeholders and the environment</w:t>
      </w:r>
    </w:p>
    <w:p w:rsidR="006D02BB" w:rsidRDefault="006D02BB" w:rsidP="00696E29">
      <w:pPr>
        <w:rPr>
          <w:rFonts w:asciiTheme="minorHAnsi" w:hAnsiTheme="minorHAnsi"/>
          <w:sz w:val="20"/>
        </w:rPr>
      </w:pPr>
    </w:p>
    <w:p w:rsidR="00C37323" w:rsidRDefault="00C37323" w:rsidP="00696E29">
      <w:pPr>
        <w:rPr>
          <w:rFonts w:asciiTheme="minorHAnsi" w:hAnsiTheme="minorHAnsi"/>
          <w:sz w:val="20"/>
        </w:rPr>
      </w:pPr>
    </w:p>
    <w:p w:rsidR="00C37323" w:rsidRDefault="00C37323" w:rsidP="00696E29">
      <w:pPr>
        <w:rPr>
          <w:rFonts w:asciiTheme="minorHAnsi" w:hAnsiTheme="minorHAnsi"/>
          <w:sz w:val="20"/>
        </w:rPr>
      </w:pPr>
    </w:p>
    <w:p w:rsidR="00C37323" w:rsidRDefault="00C37323" w:rsidP="00696E29">
      <w:pPr>
        <w:rPr>
          <w:rFonts w:asciiTheme="minorHAnsi" w:hAnsiTheme="minorHAnsi"/>
          <w:sz w:val="20"/>
        </w:rPr>
      </w:pPr>
    </w:p>
    <w:p w:rsidR="000E1949" w:rsidRDefault="000E1949" w:rsidP="00696E29">
      <w:pPr>
        <w:rPr>
          <w:rFonts w:asciiTheme="minorHAnsi" w:hAnsiTheme="minorHAnsi"/>
          <w:sz w:val="20"/>
        </w:rPr>
      </w:pPr>
    </w:p>
    <w:p w:rsidR="000E1949" w:rsidRDefault="006C5966" w:rsidP="00696E29">
      <w:pPr>
        <w:rPr>
          <w:rFonts w:asciiTheme="minorHAnsi" w:hAnsiTheme="minorHAnsi"/>
          <w:sz w:val="20"/>
        </w:rPr>
      </w:pPr>
      <w:r>
        <w:rPr>
          <w:rFonts w:asciiTheme="minorHAnsi" w:hAnsiTheme="minorHAnsi"/>
          <w:noProof/>
          <w:sz w:val="20"/>
          <w:lang w:val="en-US"/>
        </w:rPr>
        <w:lastRenderedPageBreak/>
        <w:pict>
          <v:roundrect id="_x0000_s1175" style="position:absolute;margin-left:-6.05pt;margin-top:8.65pt;width:150.55pt;height:23.4pt;z-index:-251559936" arcsize="10923f">
            <v:shadow on="t" offset="3pt" offset2="2pt"/>
            <v:textbox>
              <w:txbxContent>
                <w:p w:rsidR="006D35BD" w:rsidRPr="00696E29" w:rsidRDefault="006D35BD" w:rsidP="006D35BD">
                  <w:pPr>
                    <w:rPr>
                      <w:rFonts w:asciiTheme="minorHAnsi" w:hAnsiTheme="minorHAnsi"/>
                      <w:sz w:val="20"/>
                    </w:rPr>
                  </w:pPr>
                  <w:r>
                    <w:rPr>
                      <w:rFonts w:asciiTheme="minorHAnsi" w:hAnsiTheme="minorHAnsi"/>
                      <w:sz w:val="20"/>
                    </w:rPr>
                    <w:t>COURSE COVERAGE</w:t>
                  </w:r>
                </w:p>
                <w:p w:rsidR="006D35BD" w:rsidRDefault="006D35BD" w:rsidP="006D35BD"/>
              </w:txbxContent>
            </v:textbox>
          </v:roundrect>
        </w:pict>
      </w:r>
    </w:p>
    <w:p w:rsidR="00FD5C87" w:rsidRDefault="00FD5C87" w:rsidP="00696E29">
      <w:pPr>
        <w:rPr>
          <w:rFonts w:asciiTheme="minorHAnsi" w:hAnsiTheme="minorHAnsi"/>
          <w:sz w:val="20"/>
        </w:rPr>
      </w:pP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C37323" w:rsidRPr="00C37323" w:rsidRDefault="00C37323" w:rsidP="00C37323">
      <w:pPr>
        <w:pStyle w:val="ListParagraph"/>
        <w:numPr>
          <w:ilvl w:val="0"/>
          <w:numId w:val="21"/>
        </w:numPr>
        <w:spacing w:after="100" w:afterAutospacing="1" w:line="240" w:lineRule="auto"/>
        <w:ind w:left="274" w:hanging="274"/>
        <w:rPr>
          <w:rFonts w:asciiTheme="minorHAnsi" w:hAnsiTheme="minorHAnsi"/>
          <w:sz w:val="20"/>
        </w:rPr>
      </w:pPr>
      <w:r w:rsidRPr="00C37323">
        <w:rPr>
          <w:rFonts w:asciiTheme="minorHAnsi" w:hAnsiTheme="minorHAnsi"/>
          <w:sz w:val="20"/>
        </w:rPr>
        <w:t>What is general explanation of the shift from CSR to IEE?</w:t>
      </w:r>
    </w:p>
    <w:p w:rsidR="00C37323" w:rsidRPr="00C37323" w:rsidRDefault="00C37323" w:rsidP="00C37323">
      <w:pPr>
        <w:pStyle w:val="ListParagraph"/>
        <w:numPr>
          <w:ilvl w:val="0"/>
          <w:numId w:val="21"/>
        </w:numPr>
        <w:spacing w:after="100" w:afterAutospacing="1" w:line="240" w:lineRule="auto"/>
        <w:ind w:left="274" w:hanging="274"/>
        <w:rPr>
          <w:rFonts w:asciiTheme="minorHAnsi" w:hAnsiTheme="minorHAnsi"/>
          <w:sz w:val="20"/>
        </w:rPr>
      </w:pPr>
      <w:r w:rsidRPr="00C37323">
        <w:rPr>
          <w:rFonts w:asciiTheme="minorHAnsi" w:hAnsiTheme="minorHAnsi"/>
          <w:sz w:val="20"/>
        </w:rPr>
        <w:t>Why is it important for companies to engage fully with the external environment?</w:t>
      </w:r>
    </w:p>
    <w:p w:rsidR="00C37323" w:rsidRPr="00C37323" w:rsidRDefault="00C37323" w:rsidP="00C37323">
      <w:pPr>
        <w:pStyle w:val="ListParagraph"/>
        <w:numPr>
          <w:ilvl w:val="0"/>
          <w:numId w:val="21"/>
        </w:numPr>
        <w:spacing w:after="100" w:afterAutospacing="1" w:line="240" w:lineRule="auto"/>
        <w:ind w:left="274" w:hanging="274"/>
        <w:rPr>
          <w:rFonts w:asciiTheme="minorHAnsi" w:hAnsiTheme="minorHAnsi"/>
          <w:sz w:val="20"/>
        </w:rPr>
      </w:pPr>
      <w:r w:rsidRPr="00C37323">
        <w:rPr>
          <w:rFonts w:asciiTheme="minorHAnsi" w:hAnsiTheme="minorHAnsi"/>
          <w:sz w:val="20"/>
        </w:rPr>
        <w:t>How do companies deal with IEE?</w:t>
      </w:r>
    </w:p>
    <w:p w:rsidR="003334B2" w:rsidRDefault="006C5966" w:rsidP="00696E29">
      <w:pPr>
        <w:rPr>
          <w:rFonts w:asciiTheme="minorHAnsi" w:hAnsiTheme="minorHAnsi"/>
          <w:sz w:val="20"/>
        </w:rPr>
      </w:pPr>
      <w:r w:rsidRPr="006C5966">
        <w:rPr>
          <w:rFonts w:asciiTheme="minorHAnsi" w:hAnsiTheme="minorHAnsi"/>
          <w:noProof/>
          <w:lang w:eastAsia="zh-CN"/>
        </w:rPr>
        <w:pict>
          <v:roundrect id="_x0000_s1171" style="position:absolute;margin-left:-6.8pt;margin-top:4.6pt;width:150.55pt;height:23.4pt;z-index:-251563008" arcsize="10923f">
            <v:shadow on="t" offset="3pt" offset2="2pt"/>
            <v:textbox style="mso-next-textbox:#_x0000_s1171">
              <w:txbxContent>
                <w:p w:rsidR="00566C5B" w:rsidRPr="00696E29" w:rsidRDefault="00566C5B" w:rsidP="00566C5B">
                  <w:pPr>
                    <w:rPr>
                      <w:rFonts w:asciiTheme="minorHAnsi" w:hAnsiTheme="minorHAnsi"/>
                      <w:sz w:val="20"/>
                    </w:rPr>
                  </w:pPr>
                  <w:r w:rsidRPr="00696E29">
                    <w:rPr>
                      <w:rFonts w:asciiTheme="minorHAnsi" w:hAnsiTheme="minorHAnsi"/>
                      <w:sz w:val="20"/>
                    </w:rPr>
                    <w:t>WHO SHOULD ATTEND</w:t>
                  </w:r>
                </w:p>
                <w:p w:rsidR="00566C5B" w:rsidRDefault="00566C5B"/>
              </w:txbxContent>
            </v:textbox>
          </v:roundrect>
        </w:pict>
      </w:r>
    </w:p>
    <w:p w:rsidR="006D35BD" w:rsidRDefault="006D35BD" w:rsidP="00696E29">
      <w:pPr>
        <w:rPr>
          <w:rFonts w:asciiTheme="minorHAnsi" w:hAnsiTheme="minorHAnsi"/>
          <w:sz w:val="20"/>
        </w:rPr>
      </w:pPr>
    </w:p>
    <w:p w:rsidR="006259FB" w:rsidRDefault="006259FB" w:rsidP="00696E29">
      <w:pPr>
        <w:rPr>
          <w:rFonts w:asciiTheme="minorHAnsi" w:hAnsiTheme="minorHAnsi"/>
          <w:sz w:val="20"/>
        </w:rPr>
      </w:pPr>
    </w:p>
    <w:p w:rsidR="00696E29" w:rsidRDefault="006C5966" w:rsidP="003334B2">
      <w:pPr>
        <w:rPr>
          <w:rFonts w:asciiTheme="minorHAnsi" w:hAnsiTheme="minorHAnsi"/>
          <w:sz w:val="20"/>
        </w:rPr>
      </w:pPr>
      <w:r>
        <w:rPr>
          <w:rFonts w:asciiTheme="minorHAnsi" w:hAnsiTheme="minorHAnsi"/>
          <w:noProof/>
          <w:sz w:val="20"/>
          <w:lang w:val="en-US"/>
        </w:rPr>
        <w:pict>
          <v:roundrect id="_x0000_s1050" style="position:absolute;margin-left:-6.55pt;margin-top:33.55pt;width:150.55pt;height:23.4pt;z-index:-251652096" arcsize="10923f">
            <v:shadow on="t" offset="3pt" offset2="2pt"/>
            <v:textbox style="mso-next-textbox:#_x0000_s1050">
              <w:txbxContent>
                <w:p w:rsidR="00566C5B" w:rsidRPr="00696E29" w:rsidRDefault="00566C5B" w:rsidP="00566C5B">
                  <w:pPr>
                    <w:rPr>
                      <w:rFonts w:asciiTheme="minorHAnsi" w:hAnsiTheme="minorHAnsi"/>
                      <w:sz w:val="20"/>
                    </w:rPr>
                  </w:pPr>
                  <w:r w:rsidRPr="00696E29">
                    <w:rPr>
                      <w:rFonts w:asciiTheme="minorHAnsi" w:hAnsiTheme="minorHAnsi"/>
                      <w:sz w:val="20"/>
                    </w:rPr>
                    <w:t>METHODOLOGY</w:t>
                  </w:r>
                </w:p>
                <w:p w:rsidR="00566C5B" w:rsidRDefault="00566C5B"/>
              </w:txbxContent>
            </v:textbox>
          </v:roundrect>
        </w:pict>
      </w:r>
      <w:r w:rsidR="00FD5C87" w:rsidRPr="00FD5C87">
        <w:rPr>
          <w:rFonts w:asciiTheme="minorHAnsi" w:hAnsiTheme="minorHAnsi"/>
          <w:sz w:val="20"/>
        </w:rPr>
        <w:t>Directors, managers and executives of companies that intend to or would be operating in frontier regions</w:t>
      </w:r>
      <w:r w:rsidR="003334B2">
        <w:rPr>
          <w:rFonts w:asciiTheme="minorHAnsi" w:hAnsiTheme="minorHAnsi"/>
          <w:sz w:val="20"/>
        </w:rPr>
        <w:t>.</w:t>
      </w:r>
    </w:p>
    <w:p w:rsidR="003334B2" w:rsidRPr="00696E29" w:rsidRDefault="003334B2" w:rsidP="003334B2">
      <w:pPr>
        <w:rPr>
          <w:rFonts w:asciiTheme="minorHAnsi" w:hAnsiTheme="minorHAnsi"/>
          <w:sz w:val="20"/>
        </w:rPr>
      </w:pPr>
    </w:p>
    <w:p w:rsidR="003F6F40" w:rsidRDefault="003F6F40" w:rsidP="003F6F40">
      <w:pPr>
        <w:rPr>
          <w:rFonts w:asciiTheme="minorHAnsi" w:hAnsiTheme="minorHAnsi"/>
          <w:sz w:val="20"/>
        </w:rPr>
      </w:pPr>
    </w:p>
    <w:p w:rsidR="00566C5B" w:rsidRPr="00696E29" w:rsidRDefault="00566C5B" w:rsidP="003F6F40">
      <w:pPr>
        <w:rPr>
          <w:rFonts w:asciiTheme="minorHAnsi" w:hAnsiTheme="minorHAnsi"/>
          <w:sz w:val="20"/>
        </w:rPr>
      </w:pPr>
    </w:p>
    <w:p w:rsidR="003334B2" w:rsidRDefault="003334B2">
      <w:pPr>
        <w:rPr>
          <w:rFonts w:asciiTheme="minorHAnsi" w:hAnsiTheme="minorHAnsi"/>
          <w:sz w:val="20"/>
        </w:rPr>
      </w:pPr>
      <w:r w:rsidRPr="003334B2">
        <w:rPr>
          <w:rFonts w:asciiTheme="minorHAnsi" w:hAnsiTheme="minorHAnsi"/>
          <w:sz w:val="20"/>
        </w:rPr>
        <w:t>PowerPoint presentation with case studies on specific areas and discussions.</w:t>
      </w:r>
    </w:p>
    <w:p w:rsidR="00B26841" w:rsidRPr="00696E29" w:rsidRDefault="006C5966">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ADMINISTRATIVE DETAILS</w:t>
                  </w:r>
                </w:p>
                <w:p w:rsidR="00566C5B" w:rsidRDefault="00566C5B"/>
              </w:txbxContent>
            </v:textbox>
          </v:roundrect>
        </w:pict>
      </w:r>
    </w:p>
    <w:p w:rsidR="00B26841" w:rsidRDefault="00B26841">
      <w:pPr>
        <w:rPr>
          <w:rFonts w:asciiTheme="minorHAnsi" w:hAnsiTheme="minorHAnsi"/>
          <w:sz w:val="20"/>
        </w:rPr>
      </w:pPr>
    </w:p>
    <w:p w:rsidR="00566C5B" w:rsidRPr="00696E29" w:rsidRDefault="00566C5B">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703BE6" w:rsidP="003A25A4">
            <w:pPr>
              <w:ind w:right="308"/>
              <w:jc w:val="both"/>
              <w:rPr>
                <w:rFonts w:asciiTheme="minorHAnsi" w:hAnsiTheme="minorHAnsi" w:cs="Segoe UI Semibold"/>
                <w:sz w:val="20"/>
              </w:rPr>
            </w:pPr>
            <w:r>
              <w:rPr>
                <w:rFonts w:asciiTheme="minorHAnsi" w:hAnsiTheme="minorHAnsi" w:cs="Segoe UI Semibold"/>
                <w:sz w:val="20"/>
              </w:rPr>
              <w:t>12 Apr / 15 Jun 2017</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6C5966">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6C5966">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0E1949" w:rsidRDefault="000E1949">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Pr="00B26841" w:rsidRDefault="006D02BB">
      <w:pPr>
        <w:rPr>
          <w:rFonts w:asciiTheme="minorHAnsi" w:hAnsiTheme="minorHAnsi"/>
        </w:rPr>
        <w:sectPr w:rsidR="006D02BB" w:rsidRPr="00B26841" w:rsidSect="001F417A">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0" w:footer="0" w:gutter="0"/>
          <w:pgBorders w:display="notFirstPage"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6D35BD" w:rsidRDefault="006D35BD" w:rsidP="000E1949">
      <w:pPr>
        <w:rPr>
          <w:rFonts w:asciiTheme="majorHAnsi" w:hAnsiTheme="majorHAnsi"/>
          <w:sz w:val="28"/>
          <w:szCs w:val="28"/>
          <w:u w:val="single"/>
        </w:rPr>
      </w:pPr>
    </w:p>
    <w:p w:rsidR="0094536A" w:rsidRDefault="0094536A" w:rsidP="000E1949">
      <w:pPr>
        <w:rPr>
          <w:rFonts w:asciiTheme="majorHAnsi" w:hAnsiTheme="majorHAnsi"/>
          <w:sz w:val="28"/>
          <w:szCs w:val="28"/>
          <w:u w:val="single"/>
        </w:rPr>
      </w:pPr>
    </w:p>
    <w:p w:rsidR="00C37323" w:rsidRDefault="00C37323" w:rsidP="000E1949">
      <w:pPr>
        <w:rPr>
          <w:rFonts w:asciiTheme="majorHAnsi" w:hAnsiTheme="majorHAnsi"/>
          <w:sz w:val="28"/>
          <w:szCs w:val="28"/>
          <w:u w:val="single"/>
        </w:rPr>
      </w:pPr>
    </w:p>
    <w:p w:rsidR="00FD5C87" w:rsidRDefault="001F417A" w:rsidP="00D35263">
      <w:pPr>
        <w:jc w:val="center"/>
        <w:rPr>
          <w:rFonts w:asciiTheme="majorHAnsi" w:hAnsiTheme="majorHAnsi"/>
          <w:sz w:val="28"/>
          <w:szCs w:val="28"/>
          <w:u w:val="single"/>
        </w:rPr>
      </w:pPr>
      <w:r w:rsidRPr="006C5966">
        <w:rPr>
          <w:rFonts w:asciiTheme="minorHAnsi" w:hAnsiTheme="minorHAnsi"/>
          <w:noProof/>
          <w:lang w:val="en-US"/>
        </w:rPr>
        <w:lastRenderedPageBreak/>
        <w:pict>
          <v:roundrect id="_x0000_s1173" style="position:absolute;left:0;text-align:left;margin-left:-6.55pt;margin-top:2pt;width:150.55pt;height:23.4pt;z-index:251755520;v-text-anchor:middle" arcsize="10923f">
            <v:shadow on="t" offset="3pt" offset2="2pt"/>
            <v:textbox style="mso-next-textbox:#_x0000_s1173">
              <w:txbxContent>
                <w:p w:rsidR="00566C5B" w:rsidRPr="00566C5B" w:rsidRDefault="00566C5B">
                  <w:pPr>
                    <w:rPr>
                      <w:rFonts w:asciiTheme="minorHAnsi" w:hAnsiTheme="minorHAnsi"/>
                      <w:sz w:val="20"/>
                    </w:rPr>
                  </w:pPr>
                  <w:r w:rsidRPr="00566C5B">
                    <w:rPr>
                      <w:rFonts w:asciiTheme="minorHAnsi" w:hAnsiTheme="minorHAnsi"/>
                      <w:sz w:val="20"/>
                    </w:rPr>
                    <w:t>PRESENTER PROFILE</w:t>
                  </w:r>
                </w:p>
              </w:txbxContent>
            </v:textbox>
          </v:roundrect>
        </w:pict>
      </w:r>
    </w:p>
    <w:p w:rsidR="00FD5C87" w:rsidRDefault="00FD5C87" w:rsidP="006D02BB">
      <w:pPr>
        <w:jc w:val="both"/>
        <w:rPr>
          <w:rFonts w:asciiTheme="majorHAnsi" w:hAnsiTheme="majorHAnsi"/>
          <w:sz w:val="28"/>
          <w:szCs w:val="28"/>
          <w:u w:val="single"/>
        </w:rPr>
      </w:pPr>
    </w:p>
    <w:p w:rsidR="00FD5C87" w:rsidRPr="001F417A" w:rsidRDefault="001F417A" w:rsidP="001F417A">
      <w:pPr>
        <w:jc w:val="both"/>
        <w:rPr>
          <w:rFonts w:asciiTheme="minorHAnsi" w:hAnsiTheme="minorHAnsi" w:cstheme="minorHAnsi"/>
          <w:szCs w:val="22"/>
          <w:u w:val="single"/>
        </w:rPr>
      </w:pPr>
      <w:r>
        <w:rPr>
          <w:rFonts w:asciiTheme="minorHAnsi" w:hAnsiTheme="minorHAnsi" w:cstheme="minorHAnsi"/>
          <w:noProof/>
          <w:szCs w:val="22"/>
          <w:u w:val="single"/>
          <w:lang w:val="en-US"/>
        </w:rPr>
        <w:drawing>
          <wp:anchor distT="0" distB="0" distL="114300" distR="114300" simplePos="0" relativeHeight="251760640" behindDoc="0" locked="0" layoutInCell="1" allowOverlap="1">
            <wp:simplePos x="0" y="0"/>
            <wp:positionH relativeFrom="margin">
              <wp:posOffset>19050</wp:posOffset>
            </wp:positionH>
            <wp:positionV relativeFrom="margin">
              <wp:posOffset>571500</wp:posOffset>
            </wp:positionV>
            <wp:extent cx="1095375" cy="1238250"/>
            <wp:effectExtent l="19050" t="0" r="9525" b="0"/>
            <wp:wrapSquare wrapText="bothSides"/>
            <wp:docPr id="7" name="Picture 3" descr="D:\Users\HP\Pictures\PHOTOS-OFFICE\IMG_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Pictures\PHOTOS-OFFICE\IMG_343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238250"/>
                    </a:xfrm>
                    <a:prstGeom prst="rect">
                      <a:avLst/>
                    </a:prstGeom>
                    <a:noFill/>
                    <a:ln>
                      <a:noFill/>
                    </a:ln>
                  </pic:spPr>
                </pic:pic>
              </a:graphicData>
            </a:graphic>
          </wp:anchor>
        </w:drawing>
      </w:r>
    </w:p>
    <w:p w:rsidR="001F417A" w:rsidRDefault="001F417A" w:rsidP="001F417A">
      <w:pPr>
        <w:rPr>
          <w:rFonts w:asciiTheme="minorHAnsi" w:hAnsiTheme="minorHAnsi" w:cstheme="minorHAnsi"/>
          <w:b/>
        </w:rPr>
      </w:pPr>
    </w:p>
    <w:p w:rsidR="001F417A" w:rsidRPr="0004130B" w:rsidRDefault="001F417A" w:rsidP="001F417A">
      <w:pPr>
        <w:rPr>
          <w:rFonts w:asciiTheme="minorHAnsi" w:hAnsiTheme="minorHAnsi" w:cstheme="minorHAnsi"/>
          <w:b/>
          <w:color w:val="FF0000"/>
          <w:u w:val="single"/>
        </w:rPr>
      </w:pPr>
      <w:r w:rsidRPr="0004130B">
        <w:rPr>
          <w:rFonts w:asciiTheme="minorHAnsi" w:hAnsiTheme="minorHAnsi" w:cstheme="minorHAnsi"/>
          <w:b/>
        </w:rPr>
        <w:t>MR. A. AZMI BIN ABD KHALID</w:t>
      </w:r>
    </w:p>
    <w:p w:rsidR="001F417A" w:rsidRPr="0004130B" w:rsidRDefault="001F417A" w:rsidP="001F417A">
      <w:pPr>
        <w:tabs>
          <w:tab w:val="left" w:pos="10276"/>
        </w:tabs>
        <w:spacing w:line="276" w:lineRule="auto"/>
        <w:ind w:right="11"/>
        <w:jc w:val="both"/>
        <w:rPr>
          <w:rFonts w:asciiTheme="minorHAnsi" w:hAnsiTheme="minorHAnsi" w:cstheme="minorHAnsi"/>
          <w:b/>
        </w:rPr>
      </w:pPr>
      <w:r w:rsidRPr="0004130B">
        <w:rPr>
          <w:rFonts w:asciiTheme="minorHAnsi" w:hAnsiTheme="minorHAnsi" w:cstheme="minorHAnsi"/>
          <w:b/>
        </w:rPr>
        <w:t xml:space="preserve">MA Hons, Economic History, University of Sydney </w:t>
      </w:r>
    </w:p>
    <w:p w:rsidR="001F417A" w:rsidRPr="0004130B" w:rsidRDefault="001F417A" w:rsidP="001F417A">
      <w:pPr>
        <w:tabs>
          <w:tab w:val="left" w:pos="10276"/>
        </w:tabs>
        <w:spacing w:line="276" w:lineRule="auto"/>
        <w:ind w:right="11"/>
        <w:jc w:val="both"/>
        <w:rPr>
          <w:rFonts w:asciiTheme="minorHAnsi" w:hAnsiTheme="minorHAnsi" w:cstheme="minorHAnsi"/>
          <w:b/>
        </w:rPr>
      </w:pPr>
    </w:p>
    <w:p w:rsidR="001F417A" w:rsidRPr="0004130B" w:rsidRDefault="001F417A" w:rsidP="001F417A">
      <w:pPr>
        <w:tabs>
          <w:tab w:val="left" w:pos="10276"/>
        </w:tabs>
        <w:spacing w:line="276" w:lineRule="auto"/>
        <w:ind w:right="11"/>
        <w:jc w:val="both"/>
        <w:rPr>
          <w:rFonts w:asciiTheme="minorHAnsi" w:hAnsiTheme="minorHAnsi" w:cstheme="minorHAnsi"/>
        </w:rPr>
      </w:pPr>
      <w:r w:rsidRPr="0004130B">
        <w:rPr>
          <w:rFonts w:asciiTheme="minorHAnsi" w:hAnsiTheme="minorHAnsi" w:cstheme="minorHAnsi"/>
        </w:rPr>
        <w:t>Mr. A. Azmi Khalid is a consultant at Asia e University and a lecturer in the Master of Public Policy (MPP) program, International Institute of Public Policy and Management (INPUMA), University of Malaya.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Universiti Brunei Darussalam. In 1984-86, he was at the London School of Economics. He was in the corporate sector, holding various senior management positions, from 1995. He is currently advising an energy-based company.</w:t>
      </w:r>
    </w:p>
    <w:p w:rsidR="001F417A" w:rsidRPr="0004130B" w:rsidRDefault="001F417A" w:rsidP="001F417A">
      <w:pPr>
        <w:tabs>
          <w:tab w:val="left" w:pos="10332"/>
        </w:tabs>
        <w:ind w:right="11"/>
        <w:jc w:val="both"/>
        <w:rPr>
          <w:rFonts w:asciiTheme="minorHAnsi" w:hAnsiTheme="minorHAnsi" w:cstheme="minorHAnsi"/>
          <w:sz w:val="24"/>
          <w:szCs w:val="24"/>
        </w:rPr>
      </w:pPr>
    </w:p>
    <w:p w:rsidR="00FD5C87" w:rsidRPr="001F417A" w:rsidRDefault="001F417A" w:rsidP="001F417A">
      <w:pPr>
        <w:jc w:val="both"/>
        <w:rPr>
          <w:rFonts w:asciiTheme="minorHAnsi" w:hAnsiTheme="minorHAnsi" w:cstheme="minorHAnsi"/>
          <w:szCs w:val="22"/>
          <w:u w:val="single"/>
        </w:rPr>
      </w:pPr>
      <w:r w:rsidRPr="0004130B">
        <w:rPr>
          <w:rFonts w:asciiTheme="minorHAnsi" w:hAnsiTheme="minorHAnsi" w:cstheme="minorHAnsi"/>
        </w:rPr>
        <w:t>Currently, he is registering for the PhD degree at the University of Malaya. His main areas of interest are: Global Depressions and Recessions, State/Government Intervention in The Economy, Strategic Management and Leadership, Business History and Business Failure Analysis, Political Risk Analysis, Emerging Markets and Business and Digital Disruption.</w:t>
      </w: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FD5C87" w:rsidRPr="001F417A" w:rsidRDefault="00FD5C87"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06319" w:rsidRPr="001F417A" w:rsidRDefault="00106319" w:rsidP="001F417A">
      <w:pPr>
        <w:jc w:val="both"/>
        <w:rPr>
          <w:rFonts w:asciiTheme="minorHAnsi" w:hAnsiTheme="minorHAnsi" w:cstheme="minorHAnsi"/>
          <w:szCs w:val="22"/>
          <w:u w:val="single"/>
        </w:rPr>
      </w:pPr>
    </w:p>
    <w:p w:rsidR="001F417A" w:rsidRDefault="001F417A"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E84162" w:rsidP="000D57B6">
      <w:pPr>
        <w:jc w:val="center"/>
        <w:rPr>
          <w:rFonts w:asciiTheme="minorHAnsi" w:hAnsiTheme="minorHAnsi"/>
          <w:sz w:val="24"/>
          <w:szCs w:val="24"/>
        </w:rPr>
      </w:pPr>
      <w:r w:rsidRPr="00E84162">
        <w:rPr>
          <w:rFonts w:asciiTheme="majorHAnsi" w:eastAsiaTheme="majorEastAsia" w:hAnsiTheme="majorHAnsi" w:cstheme="majorBidi"/>
          <w:b/>
          <w:bCs/>
          <w:color w:val="365F91" w:themeColor="accent1" w:themeShade="BF"/>
          <w:sz w:val="36"/>
          <w:szCs w:val="36"/>
        </w:rPr>
        <w:t>Integrated External Engagement: Can Companies Succeed By This Strategy</w:t>
      </w:r>
      <w:r w:rsidR="00703BE6">
        <w:rPr>
          <w:rFonts w:asciiTheme="majorHAnsi" w:eastAsiaTheme="majorEastAsia" w:hAnsiTheme="majorHAnsi" w:cstheme="majorBidi"/>
          <w:b/>
          <w:bCs/>
          <w:color w:val="365F91" w:themeColor="accent1" w:themeShade="BF"/>
          <w:sz w:val="36"/>
          <w:szCs w:val="36"/>
        </w:rPr>
        <w:t xml:space="preserve"> Initiative</w:t>
      </w:r>
      <w:r w:rsidRPr="00E84162">
        <w:rPr>
          <w:rFonts w:asciiTheme="majorHAnsi" w:eastAsiaTheme="majorEastAsia" w:hAnsiTheme="majorHAnsi" w:cstheme="majorBidi"/>
          <w:b/>
          <w:bCs/>
          <w:color w:val="365F91" w:themeColor="accent1" w:themeShade="BF"/>
          <w:sz w:val="36"/>
          <w:szCs w:val="36"/>
        </w:rPr>
        <w:t>?</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6C5966">
      <w:pPr>
        <w:rPr>
          <w:rFonts w:asciiTheme="minorHAnsi" w:hAnsiTheme="minorHAnsi"/>
          <w:sz w:val="24"/>
          <w:szCs w:val="24"/>
        </w:rPr>
      </w:pPr>
      <w:r w:rsidRPr="006C5966">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971"/>
        <w:gridCol w:w="270"/>
        <w:gridCol w:w="1800"/>
        <w:gridCol w:w="270"/>
        <w:gridCol w:w="3310"/>
      </w:tblGrid>
      <w:tr w:rsidR="00E76169" w:rsidRPr="00E76169" w:rsidTr="00AA2723">
        <w:tc>
          <w:tcPr>
            <w:tcW w:w="567" w:type="dxa"/>
          </w:tcPr>
          <w:p w:rsidR="00E76169" w:rsidRPr="00E76169" w:rsidRDefault="006C5966"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9.55pt;margin-top:-.35pt;width:10.65pt;height:10.05pt;z-index:251653120;mso-position-vertical-relative:margin">
                  <v:shadow on="t" offset=",3pt" offset2=",2pt"/>
                  <w10:wrap anchory="margin"/>
                </v:rect>
              </w:pict>
            </w:r>
          </w:p>
        </w:tc>
        <w:tc>
          <w:tcPr>
            <w:tcW w:w="1971" w:type="dxa"/>
          </w:tcPr>
          <w:p w:rsidR="00E76169" w:rsidRPr="00E76169" w:rsidRDefault="00703BE6" w:rsidP="00FA5E56">
            <w:pPr>
              <w:rPr>
                <w:rFonts w:asciiTheme="minorHAnsi" w:hAnsiTheme="minorHAnsi"/>
                <w:sz w:val="24"/>
                <w:szCs w:val="24"/>
                <w:lang w:val="en-US"/>
              </w:rPr>
            </w:pPr>
            <w:r>
              <w:rPr>
                <w:rFonts w:asciiTheme="minorHAnsi" w:hAnsiTheme="minorHAnsi"/>
                <w:sz w:val="24"/>
                <w:szCs w:val="24"/>
                <w:lang w:val="en-US"/>
              </w:rPr>
              <w:t>12</w:t>
            </w:r>
            <w:r w:rsidRPr="00703BE6">
              <w:rPr>
                <w:rFonts w:asciiTheme="minorHAnsi" w:hAnsiTheme="minorHAnsi"/>
                <w:sz w:val="24"/>
                <w:szCs w:val="24"/>
                <w:vertAlign w:val="superscript"/>
                <w:lang w:val="en-US"/>
              </w:rPr>
              <w:t>th</w:t>
            </w:r>
            <w:r>
              <w:rPr>
                <w:rFonts w:asciiTheme="minorHAnsi" w:hAnsiTheme="minorHAnsi"/>
                <w:sz w:val="24"/>
                <w:szCs w:val="24"/>
                <w:lang w:val="en-US"/>
              </w:rPr>
              <w:t xml:space="preserve"> April</w:t>
            </w:r>
          </w:p>
        </w:tc>
        <w:tc>
          <w:tcPr>
            <w:tcW w:w="270" w:type="dxa"/>
          </w:tcPr>
          <w:p w:rsidR="00E76169" w:rsidRPr="00E76169" w:rsidRDefault="006C5966" w:rsidP="00D102CC">
            <w:pPr>
              <w:rPr>
                <w:rFonts w:asciiTheme="minorHAnsi" w:hAnsiTheme="minorHAnsi"/>
                <w:sz w:val="24"/>
                <w:szCs w:val="24"/>
                <w:lang w:val="en-US"/>
              </w:rPr>
            </w:pPr>
            <w:r>
              <w:rPr>
                <w:rFonts w:asciiTheme="minorHAnsi" w:hAnsiTheme="minorHAnsi"/>
                <w:noProof/>
                <w:sz w:val="24"/>
                <w:szCs w:val="24"/>
                <w:lang w:val="en-US"/>
              </w:rPr>
              <w:pict>
                <v:rect id="_x0000_s1203" style="position:absolute;margin-left:-5pt;margin-top:-.35pt;width:10.65pt;height:10.05pt;z-index:251758592;mso-position-horizontal-relative:text;mso-position-vertical-relative:margin">
                  <v:shadow on="t" offset=",3pt" offset2=",2pt"/>
                  <w10:wrap anchory="margin"/>
                </v:rect>
              </w:pict>
            </w:r>
          </w:p>
        </w:tc>
        <w:tc>
          <w:tcPr>
            <w:tcW w:w="1800" w:type="dxa"/>
          </w:tcPr>
          <w:p w:rsidR="00E76169" w:rsidRPr="00E76169" w:rsidRDefault="00703BE6" w:rsidP="00566C5B">
            <w:pPr>
              <w:rPr>
                <w:rFonts w:asciiTheme="minorHAnsi" w:hAnsiTheme="minorHAnsi"/>
                <w:sz w:val="24"/>
                <w:szCs w:val="24"/>
                <w:lang w:val="en-US"/>
              </w:rPr>
            </w:pPr>
            <w:r>
              <w:rPr>
                <w:rFonts w:asciiTheme="minorHAnsi" w:hAnsiTheme="minorHAnsi"/>
                <w:sz w:val="24"/>
                <w:szCs w:val="24"/>
                <w:lang w:val="en-US"/>
              </w:rPr>
              <w:t>15</w:t>
            </w:r>
            <w:r w:rsidRPr="00703BE6">
              <w:rPr>
                <w:rFonts w:asciiTheme="minorHAnsi" w:hAnsiTheme="minorHAnsi"/>
                <w:sz w:val="24"/>
                <w:szCs w:val="24"/>
                <w:vertAlign w:val="superscript"/>
                <w:lang w:val="en-US"/>
              </w:rPr>
              <w:t>th</w:t>
            </w:r>
            <w:r>
              <w:rPr>
                <w:rFonts w:asciiTheme="minorHAnsi" w:hAnsiTheme="minorHAnsi"/>
                <w:sz w:val="24"/>
                <w:szCs w:val="24"/>
                <w:lang w:val="en-US"/>
              </w:rPr>
              <w:t xml:space="preserve"> June 2017</w:t>
            </w:r>
          </w:p>
        </w:tc>
        <w:tc>
          <w:tcPr>
            <w:tcW w:w="270" w:type="dxa"/>
          </w:tcPr>
          <w:p w:rsidR="00E76169" w:rsidRPr="00E76169" w:rsidRDefault="00E76169" w:rsidP="00D102CC">
            <w:pPr>
              <w:rPr>
                <w:rFonts w:asciiTheme="minorHAnsi" w:hAnsiTheme="minorHAnsi"/>
                <w:sz w:val="24"/>
                <w:szCs w:val="24"/>
                <w:lang w:val="en-US"/>
              </w:rPr>
            </w:pPr>
          </w:p>
        </w:tc>
        <w:tc>
          <w:tcPr>
            <w:tcW w:w="3310" w:type="dxa"/>
          </w:tcPr>
          <w:p w:rsidR="00E76169" w:rsidRPr="00E76169" w:rsidRDefault="00E76169" w:rsidP="00566C5B">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6C5966" w:rsidP="00E76169">
      <w:pPr>
        <w:rPr>
          <w:rFonts w:asciiTheme="minorHAnsi" w:hAnsiTheme="minorHAnsi"/>
          <w:sz w:val="24"/>
          <w:szCs w:val="24"/>
        </w:rPr>
      </w:pPr>
      <w:r w:rsidRPr="006C5966">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81195F" w:rsidRDefault="006C5966"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81195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81195F">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6C5966" w:rsidP="00E76169">
      <w:pPr>
        <w:jc w:val="center"/>
        <w:rPr>
          <w:rFonts w:asciiTheme="minorHAnsi" w:hAnsiTheme="minorHAnsi"/>
          <w:sz w:val="24"/>
          <w:szCs w:val="24"/>
        </w:rPr>
      </w:pPr>
      <w:r w:rsidRPr="006C5966">
        <w:rPr>
          <w:rFonts w:asciiTheme="minorHAnsi" w:hAnsiTheme="minorHAnsi"/>
          <w:noProof/>
          <w:lang w:val="en-US"/>
        </w:rPr>
        <w:pict>
          <v:shape id="_x0000_s1170" type="#_x0000_t185" style="position:absolute;left:0;text-align:left;margin-left:-22.5pt;margin-top:9.9pt;width:508.55pt;height:59.55pt;z-index:-251564032" filled="t" fillcolor="#fabf8f [1945]" strokecolor="#d8d8d8 [2732]">
            <v:textbox>
              <w:txbxContent>
                <w:p w:rsidR="006D02BB" w:rsidRPr="006479E6" w:rsidRDefault="006D02BB" w:rsidP="006D02BB">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6D02BB" w:rsidRDefault="006D02BB"/>
              </w:txbxContent>
            </v:textbox>
          </v:shape>
        </w:pict>
      </w: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D833A6" w:rsidRPr="006D02BB" w:rsidRDefault="006D02BB" w:rsidP="0081195F">
      <w:pPr>
        <w:jc w:val="center"/>
        <w:rPr>
          <w:rFonts w:asciiTheme="minorHAnsi" w:hAnsiTheme="minorHAnsi"/>
          <w:b/>
          <w:bCs/>
          <w:sz w:val="20"/>
        </w:rPr>
      </w:pPr>
      <w:r w:rsidRPr="006D02BB">
        <w:rPr>
          <w:rFonts w:asciiTheme="minorHAnsi" w:hAnsiTheme="minorHAnsi"/>
          <w:b/>
          <w:bCs/>
          <w:sz w:val="20"/>
        </w:rPr>
        <w:t>BURSATRA SDN BHD IS A REGISTERED TRAINING PROVIDER WITH PSMB (Reg. No: 520353-U</w:t>
      </w:r>
    </w:p>
    <w:sectPr w:rsidR="00D833A6" w:rsidRPr="006D02BB" w:rsidSect="001F417A">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E89" w:rsidRDefault="00427E89">
      <w:r>
        <w:separator/>
      </w:r>
    </w:p>
  </w:endnote>
  <w:endnote w:type="continuationSeparator" w:id="1">
    <w:p w:rsidR="00427E89" w:rsidRDefault="00427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E89" w:rsidRDefault="00427E89">
      <w:r>
        <w:separator/>
      </w:r>
    </w:p>
  </w:footnote>
  <w:footnote w:type="continuationSeparator" w:id="1">
    <w:p w:rsidR="00427E89" w:rsidRDefault="00427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C59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6C5966" w:rsidP="00C24690">
    <w:pPr>
      <w:pStyle w:val="Heading5"/>
      <w:ind w:left="-810" w:hanging="90"/>
      <w:rPr>
        <w:rFonts w:ascii="Century Gothic" w:hAnsi="Century Gothic"/>
        <w:i w:val="0"/>
        <w:iCs/>
        <w:sz w:val="24"/>
        <w:szCs w:val="24"/>
      </w:rPr>
    </w:pPr>
    <w:r w:rsidRPr="006C596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C596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5D2"/>
    <w:multiLevelType w:val="hybridMultilevel"/>
    <w:tmpl w:val="AFF6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24EE"/>
    <w:multiLevelType w:val="hybridMultilevel"/>
    <w:tmpl w:val="F45C36CA"/>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52AE2"/>
    <w:multiLevelType w:val="hybridMultilevel"/>
    <w:tmpl w:val="B5B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24807"/>
    <w:multiLevelType w:val="hybridMultilevel"/>
    <w:tmpl w:val="DF28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8001C"/>
    <w:multiLevelType w:val="hybridMultilevel"/>
    <w:tmpl w:val="DFD21BF6"/>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C5B9F"/>
    <w:multiLevelType w:val="hybridMultilevel"/>
    <w:tmpl w:val="58F2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2B797C62"/>
    <w:multiLevelType w:val="hybridMultilevel"/>
    <w:tmpl w:val="A34407AC"/>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3C6F3049"/>
    <w:multiLevelType w:val="hybridMultilevel"/>
    <w:tmpl w:val="392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B45B1"/>
    <w:multiLevelType w:val="hybridMultilevel"/>
    <w:tmpl w:val="D07CD9A4"/>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BC6FFE"/>
    <w:multiLevelType w:val="hybridMultilevel"/>
    <w:tmpl w:val="677C6832"/>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B043C88"/>
    <w:multiLevelType w:val="hybridMultilevel"/>
    <w:tmpl w:val="E20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AE335F"/>
    <w:multiLevelType w:val="hybridMultilevel"/>
    <w:tmpl w:val="133E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249B2"/>
    <w:multiLevelType w:val="hybridMultilevel"/>
    <w:tmpl w:val="D58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12"/>
  </w:num>
  <w:num w:numId="5">
    <w:abstractNumId w:val="11"/>
  </w:num>
  <w:num w:numId="6">
    <w:abstractNumId w:val="9"/>
  </w:num>
  <w:num w:numId="7">
    <w:abstractNumId w:val="13"/>
  </w:num>
  <w:num w:numId="8">
    <w:abstractNumId w:val="8"/>
  </w:num>
  <w:num w:numId="9">
    <w:abstractNumId w:val="1"/>
  </w:num>
  <w:num w:numId="10">
    <w:abstractNumId w:val="7"/>
  </w:num>
  <w:num w:numId="11">
    <w:abstractNumId w:val="14"/>
  </w:num>
  <w:num w:numId="12">
    <w:abstractNumId w:val="4"/>
  </w:num>
  <w:num w:numId="13">
    <w:abstractNumId w:val="15"/>
  </w:num>
  <w:num w:numId="14">
    <w:abstractNumId w:val="5"/>
  </w:num>
  <w:num w:numId="15">
    <w:abstractNumId w:val="20"/>
  </w:num>
  <w:num w:numId="16">
    <w:abstractNumId w:val="2"/>
  </w:num>
  <w:num w:numId="17">
    <w:abstractNumId w:val="16"/>
  </w:num>
  <w:num w:numId="18">
    <w:abstractNumId w:val="19"/>
  </w:num>
  <w:num w:numId="19">
    <w:abstractNumId w:val="0"/>
  </w:num>
  <w:num w:numId="20">
    <w:abstractNumId w:val="3"/>
  </w:num>
  <w:num w:numId="21">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1746">
      <o:colormru v:ext="edit" colors="#eaeaea,aqua,#ffb9b9,#fb5bb6"/>
      <o:colormenu v:ext="edit" fillcolor="none [1945]"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33E0F"/>
    <w:rsid w:val="00045A10"/>
    <w:rsid w:val="00047C94"/>
    <w:rsid w:val="0005161D"/>
    <w:rsid w:val="00052E16"/>
    <w:rsid w:val="0005342B"/>
    <w:rsid w:val="000552B0"/>
    <w:rsid w:val="00062A25"/>
    <w:rsid w:val="0007186D"/>
    <w:rsid w:val="00075DF3"/>
    <w:rsid w:val="00077AF2"/>
    <w:rsid w:val="00081B8C"/>
    <w:rsid w:val="00082CA1"/>
    <w:rsid w:val="000913C9"/>
    <w:rsid w:val="00093A93"/>
    <w:rsid w:val="000B2E94"/>
    <w:rsid w:val="000C4D0F"/>
    <w:rsid w:val="000D35F4"/>
    <w:rsid w:val="000D57B6"/>
    <w:rsid w:val="000D5EF0"/>
    <w:rsid w:val="000D6092"/>
    <w:rsid w:val="000D7E9F"/>
    <w:rsid w:val="000E00EA"/>
    <w:rsid w:val="000E1528"/>
    <w:rsid w:val="000E1949"/>
    <w:rsid w:val="000E7423"/>
    <w:rsid w:val="000F18B0"/>
    <w:rsid w:val="000F1D91"/>
    <w:rsid w:val="000F7359"/>
    <w:rsid w:val="001012CF"/>
    <w:rsid w:val="00101374"/>
    <w:rsid w:val="00104CCA"/>
    <w:rsid w:val="00104DC9"/>
    <w:rsid w:val="00106319"/>
    <w:rsid w:val="00111448"/>
    <w:rsid w:val="00116013"/>
    <w:rsid w:val="00120F5D"/>
    <w:rsid w:val="001215E3"/>
    <w:rsid w:val="00131B65"/>
    <w:rsid w:val="00133138"/>
    <w:rsid w:val="0013504A"/>
    <w:rsid w:val="001361FB"/>
    <w:rsid w:val="00136C30"/>
    <w:rsid w:val="001376BE"/>
    <w:rsid w:val="00137940"/>
    <w:rsid w:val="00141FD8"/>
    <w:rsid w:val="001425E0"/>
    <w:rsid w:val="00147163"/>
    <w:rsid w:val="001477AC"/>
    <w:rsid w:val="00154BFB"/>
    <w:rsid w:val="00166D1E"/>
    <w:rsid w:val="00173979"/>
    <w:rsid w:val="001836DC"/>
    <w:rsid w:val="00184289"/>
    <w:rsid w:val="00190E5B"/>
    <w:rsid w:val="00191FD2"/>
    <w:rsid w:val="001925E8"/>
    <w:rsid w:val="00195DEF"/>
    <w:rsid w:val="001A0977"/>
    <w:rsid w:val="001A09B4"/>
    <w:rsid w:val="001A51E4"/>
    <w:rsid w:val="001B0969"/>
    <w:rsid w:val="001B1580"/>
    <w:rsid w:val="001B270D"/>
    <w:rsid w:val="001B32E6"/>
    <w:rsid w:val="001B5FBC"/>
    <w:rsid w:val="001C4AE0"/>
    <w:rsid w:val="001C76A8"/>
    <w:rsid w:val="001D0408"/>
    <w:rsid w:val="001D16B0"/>
    <w:rsid w:val="001D318D"/>
    <w:rsid w:val="001D7F7C"/>
    <w:rsid w:val="001E45A5"/>
    <w:rsid w:val="001E5017"/>
    <w:rsid w:val="001F1B32"/>
    <w:rsid w:val="001F417A"/>
    <w:rsid w:val="00203871"/>
    <w:rsid w:val="00204100"/>
    <w:rsid w:val="00204BB5"/>
    <w:rsid w:val="002056C2"/>
    <w:rsid w:val="002064A8"/>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E80"/>
    <w:rsid w:val="002B2C67"/>
    <w:rsid w:val="002C286F"/>
    <w:rsid w:val="002D152D"/>
    <w:rsid w:val="002D40CE"/>
    <w:rsid w:val="002D76A9"/>
    <w:rsid w:val="002E394F"/>
    <w:rsid w:val="002E6DF0"/>
    <w:rsid w:val="002E6DF1"/>
    <w:rsid w:val="002F32AA"/>
    <w:rsid w:val="002F629E"/>
    <w:rsid w:val="002F679A"/>
    <w:rsid w:val="002F74B8"/>
    <w:rsid w:val="00312BC3"/>
    <w:rsid w:val="003215CC"/>
    <w:rsid w:val="00323457"/>
    <w:rsid w:val="003300F6"/>
    <w:rsid w:val="003324DF"/>
    <w:rsid w:val="003334B2"/>
    <w:rsid w:val="00336392"/>
    <w:rsid w:val="0034120C"/>
    <w:rsid w:val="00350723"/>
    <w:rsid w:val="0035263B"/>
    <w:rsid w:val="00365E83"/>
    <w:rsid w:val="003670C1"/>
    <w:rsid w:val="003673E3"/>
    <w:rsid w:val="003712FB"/>
    <w:rsid w:val="003739F2"/>
    <w:rsid w:val="00380959"/>
    <w:rsid w:val="00383D4B"/>
    <w:rsid w:val="00387974"/>
    <w:rsid w:val="00387DD8"/>
    <w:rsid w:val="003930BC"/>
    <w:rsid w:val="00394B45"/>
    <w:rsid w:val="003954D3"/>
    <w:rsid w:val="00396CCE"/>
    <w:rsid w:val="003A25A4"/>
    <w:rsid w:val="003A2DB5"/>
    <w:rsid w:val="003A2FF3"/>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27E89"/>
    <w:rsid w:val="00443702"/>
    <w:rsid w:val="0044426B"/>
    <w:rsid w:val="004458E8"/>
    <w:rsid w:val="00445F40"/>
    <w:rsid w:val="00450277"/>
    <w:rsid w:val="004531DD"/>
    <w:rsid w:val="0045628D"/>
    <w:rsid w:val="004646C8"/>
    <w:rsid w:val="00465AE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6C5B"/>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59FB"/>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237D"/>
    <w:rsid w:val="00683D68"/>
    <w:rsid w:val="00687724"/>
    <w:rsid w:val="00692BA4"/>
    <w:rsid w:val="0069358A"/>
    <w:rsid w:val="00693D58"/>
    <w:rsid w:val="006961D6"/>
    <w:rsid w:val="00696AB3"/>
    <w:rsid w:val="00696E29"/>
    <w:rsid w:val="006A1CE8"/>
    <w:rsid w:val="006A299A"/>
    <w:rsid w:val="006B11CB"/>
    <w:rsid w:val="006C21AD"/>
    <w:rsid w:val="006C3FD2"/>
    <w:rsid w:val="006C5966"/>
    <w:rsid w:val="006C5CB2"/>
    <w:rsid w:val="006D02BB"/>
    <w:rsid w:val="006D35BD"/>
    <w:rsid w:val="006D77A2"/>
    <w:rsid w:val="006E2F0B"/>
    <w:rsid w:val="006F5E40"/>
    <w:rsid w:val="006F5FAE"/>
    <w:rsid w:val="00703BE6"/>
    <w:rsid w:val="0070458F"/>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6C25"/>
    <w:rsid w:val="007F7B3F"/>
    <w:rsid w:val="00800675"/>
    <w:rsid w:val="00804D0E"/>
    <w:rsid w:val="0081195F"/>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7BF"/>
    <w:rsid w:val="008C68AB"/>
    <w:rsid w:val="008C6E67"/>
    <w:rsid w:val="008D266E"/>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36A"/>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5963"/>
    <w:rsid w:val="00A96EDC"/>
    <w:rsid w:val="00AA2723"/>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7681C"/>
    <w:rsid w:val="00B8193A"/>
    <w:rsid w:val="00B82548"/>
    <w:rsid w:val="00B923DB"/>
    <w:rsid w:val="00B954D2"/>
    <w:rsid w:val="00BA45A9"/>
    <w:rsid w:val="00BB12F9"/>
    <w:rsid w:val="00BB4BE2"/>
    <w:rsid w:val="00BB7731"/>
    <w:rsid w:val="00BC0823"/>
    <w:rsid w:val="00BC2DCA"/>
    <w:rsid w:val="00BD365B"/>
    <w:rsid w:val="00BD4DFF"/>
    <w:rsid w:val="00BD6B2C"/>
    <w:rsid w:val="00BE75FC"/>
    <w:rsid w:val="00BF185D"/>
    <w:rsid w:val="00C01409"/>
    <w:rsid w:val="00C11F7E"/>
    <w:rsid w:val="00C17A24"/>
    <w:rsid w:val="00C20F39"/>
    <w:rsid w:val="00C21784"/>
    <w:rsid w:val="00C2467C"/>
    <w:rsid w:val="00C24690"/>
    <w:rsid w:val="00C249F4"/>
    <w:rsid w:val="00C25BBF"/>
    <w:rsid w:val="00C25C00"/>
    <w:rsid w:val="00C32EC9"/>
    <w:rsid w:val="00C37323"/>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42BE"/>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4E64"/>
    <w:rsid w:val="00D2799C"/>
    <w:rsid w:val="00D34E2C"/>
    <w:rsid w:val="00D35263"/>
    <w:rsid w:val="00D36AC3"/>
    <w:rsid w:val="00D40D8D"/>
    <w:rsid w:val="00D55B69"/>
    <w:rsid w:val="00D56F3F"/>
    <w:rsid w:val="00D571E5"/>
    <w:rsid w:val="00D67CB4"/>
    <w:rsid w:val="00D70262"/>
    <w:rsid w:val="00D72D6F"/>
    <w:rsid w:val="00D75EF8"/>
    <w:rsid w:val="00D833A6"/>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27AF7"/>
    <w:rsid w:val="00E3088A"/>
    <w:rsid w:val="00E30D2E"/>
    <w:rsid w:val="00E32516"/>
    <w:rsid w:val="00E33343"/>
    <w:rsid w:val="00E34822"/>
    <w:rsid w:val="00E42427"/>
    <w:rsid w:val="00E45A1B"/>
    <w:rsid w:val="00E46EAC"/>
    <w:rsid w:val="00E47137"/>
    <w:rsid w:val="00E555F1"/>
    <w:rsid w:val="00E6033F"/>
    <w:rsid w:val="00E61360"/>
    <w:rsid w:val="00E70677"/>
    <w:rsid w:val="00E70BC7"/>
    <w:rsid w:val="00E70CC5"/>
    <w:rsid w:val="00E71AA0"/>
    <w:rsid w:val="00E71CDD"/>
    <w:rsid w:val="00E76169"/>
    <w:rsid w:val="00E81344"/>
    <w:rsid w:val="00E84162"/>
    <w:rsid w:val="00E841EA"/>
    <w:rsid w:val="00E87987"/>
    <w:rsid w:val="00E94F5F"/>
    <w:rsid w:val="00E954FF"/>
    <w:rsid w:val="00EA2BE7"/>
    <w:rsid w:val="00EB1AAF"/>
    <w:rsid w:val="00ED5A48"/>
    <w:rsid w:val="00ED6EF6"/>
    <w:rsid w:val="00ED7A69"/>
    <w:rsid w:val="00EE1CC6"/>
    <w:rsid w:val="00EF01DC"/>
    <w:rsid w:val="00EF29C9"/>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5E56"/>
    <w:rsid w:val="00FB130F"/>
    <w:rsid w:val="00FC04B8"/>
    <w:rsid w:val="00FD1057"/>
    <w:rsid w:val="00FD181A"/>
    <w:rsid w:val="00FD4A82"/>
    <w:rsid w:val="00FD5265"/>
    <w:rsid w:val="00FD5268"/>
    <w:rsid w:val="00FD5C87"/>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eaeaea,aqua,#ffb9b9,#fb5bb6"/>
      <o:colormenu v:ext="edit" fillcolor="none [1945]" strokecolor="none"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77AD1-C2FE-4299-986A-ADB79A24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Are We Heading For Another Global Recession Or Do We Care</vt:lpstr>
    </vt:vector>
  </TitlesOfParts>
  <Company>Bursatra</Company>
  <LinksUpToDate>false</LinksUpToDate>
  <CharactersWithSpaces>4689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External Engagement: Can Companies Succeed By This Strategy Initiative?</dc:title>
  <dc:subject>03rd November 2015</dc:subject>
  <dc:creator>Azlan</dc:creator>
  <cp:lastModifiedBy>hp</cp:lastModifiedBy>
  <cp:revision>7</cp:revision>
  <cp:lastPrinted>2015-10-23T15:49:00Z</cp:lastPrinted>
  <dcterms:created xsi:type="dcterms:W3CDTF">2016-06-14T22:04:00Z</dcterms:created>
  <dcterms:modified xsi:type="dcterms:W3CDTF">2017-01-07T17:12:00Z</dcterms:modified>
  <cp:category>Risk Management</cp:category>
</cp:coreProperties>
</file>